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EE3" w:rsidRDefault="00896EE3" w:rsidP="00896EE3">
      <w:pPr>
        <w:pStyle w:val="berschrift1"/>
      </w:pPr>
      <w:r>
        <w:t>V</w:t>
      </w:r>
      <w:r w:rsidR="007572CC">
        <w:t>om Fließtext zum Flussdiagramm</w:t>
      </w:r>
    </w:p>
    <w:p w:rsidR="00DA5F68" w:rsidRPr="00DA5F68" w:rsidRDefault="00DA5F68" w:rsidP="00DA5F68">
      <w:pPr>
        <w:rPr>
          <w:b/>
        </w:rPr>
      </w:pPr>
      <w:r w:rsidRPr="00DA5F68">
        <w:rPr>
          <w:b/>
        </w:rPr>
        <w:t>Beispielhafte Beschreibung der Arbeitsschritte innerhalb einer Verfahrensanweisung „</w:t>
      </w:r>
      <w:proofErr w:type="spellStart"/>
      <w:r w:rsidRPr="00DA5F68">
        <w:rPr>
          <w:b/>
        </w:rPr>
        <w:t>Dekubitusprophylaxe</w:t>
      </w:r>
      <w:proofErr w:type="spellEnd"/>
      <w:r w:rsidRPr="00DA5F68">
        <w:rPr>
          <w:b/>
        </w:rPr>
        <w:t xml:space="preserve"> in der Pflege“ in Form eines Textes</w:t>
      </w:r>
    </w:p>
    <w:p w:rsidR="00DA5F68" w:rsidRDefault="00DA5F68" w:rsidP="00DA5F68">
      <w:r>
        <w:t xml:space="preserve">Bei jedem Bewohner, bei dem eine Gefährdung nicht ausgeschlossen werden kann, ist das </w:t>
      </w:r>
      <w:proofErr w:type="spellStart"/>
      <w:r w:rsidRPr="00AF2A02">
        <w:rPr>
          <w:color w:val="2D4372"/>
        </w:rPr>
        <w:t>Dekubitusrisiko</w:t>
      </w:r>
      <w:proofErr w:type="spellEnd"/>
      <w:r w:rsidRPr="00AF2A02">
        <w:rPr>
          <w:color w:val="FF0000"/>
        </w:rPr>
        <w:t xml:space="preserve"> </w:t>
      </w:r>
      <w:r w:rsidRPr="00CA1D16">
        <w:t xml:space="preserve">mittels </w:t>
      </w:r>
      <w:r w:rsidRPr="00DA5F68">
        <w:rPr>
          <w:b/>
        </w:rPr>
        <w:t xml:space="preserve">„Erhebungsbogen </w:t>
      </w:r>
      <w:proofErr w:type="spellStart"/>
      <w:r w:rsidRPr="00DA5F68">
        <w:rPr>
          <w:b/>
        </w:rPr>
        <w:t>Dekubitusrisiko</w:t>
      </w:r>
      <w:proofErr w:type="spellEnd"/>
      <w:r w:rsidRPr="00DA5F68">
        <w:rPr>
          <w:b/>
        </w:rPr>
        <w:t>“</w:t>
      </w:r>
      <w:r>
        <w:rPr>
          <w:i/>
        </w:rPr>
        <w:t xml:space="preserve"> </w:t>
      </w:r>
      <w:r>
        <w:t xml:space="preserve">zu </w:t>
      </w:r>
      <w:r w:rsidRPr="00AF2A02">
        <w:rPr>
          <w:color w:val="2D4372"/>
        </w:rPr>
        <w:t>beurteilen</w:t>
      </w:r>
      <w:r>
        <w:t xml:space="preserve">. Dies muss </w:t>
      </w:r>
      <w:r w:rsidRPr="00CA1D16">
        <w:t xml:space="preserve">unmittelbar zu Beginn des pflegerischen Auftrags </w:t>
      </w:r>
      <w:r>
        <w:t xml:space="preserve">(d. h. bei Einzug des Bewohners in unsere Einrichtung bzw. z. B. bei Rückkehr des Bewohners aus dem Krankenhaus) </w:t>
      </w:r>
      <w:r w:rsidRPr="00CA1D16">
        <w:t xml:space="preserve">und danach in individuell festzulegenden Zeitabständen </w:t>
      </w:r>
      <w:r>
        <w:t xml:space="preserve">erfolgen. Das </w:t>
      </w:r>
      <w:proofErr w:type="spellStart"/>
      <w:r>
        <w:t>Dekubitusrisiko</w:t>
      </w:r>
      <w:proofErr w:type="spellEnd"/>
      <w:r>
        <w:t xml:space="preserve"> muss sofort eingeschätzt werden, wenn sich Veränderungen der Mobilität oder Aktivität ergeben haben oder eine Einwirkung externer Faktoren (Sonden, Katheter) erfolgt. Insofern ein </w:t>
      </w:r>
      <w:proofErr w:type="spellStart"/>
      <w:r>
        <w:t>Dekubitusrisiko</w:t>
      </w:r>
      <w:proofErr w:type="spellEnd"/>
      <w:r>
        <w:t xml:space="preserve"> nicht besteht, sind auch</w:t>
      </w:r>
      <w:r w:rsidRPr="00025F60">
        <w:rPr>
          <w:color w:val="71A3CC"/>
        </w:rPr>
        <w:t xml:space="preserve"> </w:t>
      </w:r>
      <w:r w:rsidRPr="00AF2A02">
        <w:rPr>
          <w:color w:val="2D4372"/>
        </w:rPr>
        <w:t>keine weiteren Maßnahmen</w:t>
      </w:r>
      <w:r>
        <w:t xml:space="preserve"> erforderlich.</w:t>
      </w:r>
    </w:p>
    <w:p w:rsidR="00DA5F68" w:rsidRDefault="00DA5F68" w:rsidP="00DA5F68">
      <w:r>
        <w:t xml:space="preserve">Besteht eine </w:t>
      </w:r>
      <w:proofErr w:type="spellStart"/>
      <w:r>
        <w:t>Dekubitusgefährdung</w:t>
      </w:r>
      <w:proofErr w:type="spellEnd"/>
      <w:r>
        <w:t xml:space="preserve"> des Bewohners, so ist sofort durch regelmäßige Bewegungsförderung für eine Druckentlastung zu sorgen. Hierzu wird zunächst ein </w:t>
      </w:r>
      <w:r w:rsidRPr="00AF2A02">
        <w:rPr>
          <w:color w:val="2D4372"/>
        </w:rPr>
        <w:t>individueller Bewegungsplan erstellt.</w:t>
      </w:r>
      <w:r>
        <w:t xml:space="preserve"> Es wird von der Pflegefachkraft festgelegt in welcher Häufigkeit, welche Art der Bewegungsförderung erfolgen sollte. Hierzu muss die Pflegefachkraft de</w:t>
      </w:r>
      <w:r w:rsidR="00427A45">
        <w:t>n Bewohner/</w:t>
      </w:r>
      <w:r>
        <w:t xml:space="preserve">Angehörigen/ Betreuer </w:t>
      </w:r>
      <w:r w:rsidRPr="00AF2A02">
        <w:rPr>
          <w:color w:val="2D4372"/>
        </w:rPr>
        <w:t>informieren, aufklären und beraten,</w:t>
      </w:r>
      <w:r>
        <w:t xml:space="preserve"> um eine gemeinsame erfolgreiche Zusammenarbeit zu gewährleisten. Ist bei dem Dekubitus gefährdeten Bewohner eine </w:t>
      </w:r>
      <w:r w:rsidRPr="006D762D">
        <w:t>Druckentlastung</w:t>
      </w:r>
      <w:r>
        <w:t xml:space="preserve"> durch regelmäßige Bewegungsförderung bzw. regelmäßige Positionswechsel, Lagerungswechsel </w:t>
      </w:r>
      <w:r w:rsidRPr="006D762D">
        <w:t xml:space="preserve">nicht ausreichend </w:t>
      </w:r>
      <w:r>
        <w:t xml:space="preserve">durchführbar, so muss zusätzlich ein druckverteilendes </w:t>
      </w:r>
      <w:r w:rsidRPr="00AF2A02">
        <w:rPr>
          <w:color w:val="2D4372"/>
        </w:rPr>
        <w:t xml:space="preserve">Hilfsmittel </w:t>
      </w:r>
      <w:r>
        <w:t xml:space="preserve">(z. B. dynamische Matratze, </w:t>
      </w:r>
      <w:proofErr w:type="spellStart"/>
      <w:r>
        <w:t>viscoelastische</w:t>
      </w:r>
      <w:proofErr w:type="spellEnd"/>
      <w:r>
        <w:t xml:space="preserve"> Schaumstoffmatratze</w:t>
      </w:r>
      <w:r w:rsidR="00CA346F">
        <w:t>/</w:t>
      </w:r>
      <w:r>
        <w:t xml:space="preserve">-kissen) </w:t>
      </w:r>
      <w:r w:rsidRPr="00AF2A02">
        <w:rPr>
          <w:color w:val="2D4372"/>
        </w:rPr>
        <w:t>eingesetzt werden.</w:t>
      </w:r>
      <w:r>
        <w:t xml:space="preserve"> Die </w:t>
      </w:r>
      <w:r w:rsidRPr="00DA5F68">
        <w:rPr>
          <w:b/>
        </w:rPr>
        <w:t>Checkliste</w:t>
      </w:r>
      <w:r>
        <w:t xml:space="preserve"> zur </w:t>
      </w:r>
      <w:r w:rsidRPr="00DA5F68">
        <w:rPr>
          <w:b/>
        </w:rPr>
        <w:t>„</w:t>
      </w:r>
      <w:proofErr w:type="spellStart"/>
      <w:r w:rsidRPr="00DA5F68">
        <w:rPr>
          <w:b/>
        </w:rPr>
        <w:t>Kriterienerfassung</w:t>
      </w:r>
      <w:proofErr w:type="spellEnd"/>
      <w:r w:rsidRPr="00DA5F68">
        <w:rPr>
          <w:b/>
        </w:rPr>
        <w:t xml:space="preserve"> </w:t>
      </w:r>
      <w:proofErr w:type="spellStart"/>
      <w:r w:rsidRPr="00DA5F68">
        <w:rPr>
          <w:b/>
        </w:rPr>
        <w:t>Antidekubitusmatratze</w:t>
      </w:r>
      <w:proofErr w:type="spellEnd"/>
      <w:r w:rsidRPr="00DA5F68">
        <w:rPr>
          <w:b/>
        </w:rPr>
        <w:t>“</w:t>
      </w:r>
      <w:r>
        <w:t xml:space="preserve"> muss ausgefüllt werden und stellt eine Hilfe für das Sanitätshaus dar, um die passende Matratze auszuwählen.</w:t>
      </w:r>
    </w:p>
    <w:p w:rsidR="00DA5F68" w:rsidRDefault="00DA5F68" w:rsidP="00DA5F68">
      <w:r>
        <w:t xml:space="preserve">Die </w:t>
      </w:r>
      <w:r w:rsidRPr="00AF2A02">
        <w:rPr>
          <w:color w:val="2D4372"/>
        </w:rPr>
        <w:t>Bewegungsförderung</w:t>
      </w:r>
      <w:r w:rsidR="00AF2A02">
        <w:t xml:space="preserve"> </w:t>
      </w:r>
      <w:r>
        <w:t xml:space="preserve">muss an die Individualität des Bewohners angepasst sein. Hierbei ist zu berücksichtigen, ob er Schmerzen hat und über welche Ressourcen bzw. Einschränkungen in der Beweglichkeit er verfügt. </w:t>
      </w:r>
    </w:p>
    <w:p w:rsidR="00DA5F68" w:rsidRDefault="00DA5F68" w:rsidP="00DA5F68">
      <w:r>
        <w:t xml:space="preserve">Nach jedem Positionswechsel sind die </w:t>
      </w:r>
      <w:r w:rsidRPr="00161919">
        <w:rPr>
          <w:color w:val="2D4372"/>
        </w:rPr>
        <w:t>Hautareale zu inspizieren</w:t>
      </w:r>
      <w:r>
        <w:t xml:space="preserve">, die zuvor belastet waren. Besteht eine </w:t>
      </w:r>
      <w:r w:rsidRPr="00AF2A02">
        <w:rPr>
          <w:color w:val="2D4372"/>
        </w:rPr>
        <w:t>Hautrötung,</w:t>
      </w:r>
      <w:r>
        <w:t xml:space="preserve"> so ist umgehend ein</w:t>
      </w:r>
      <w:r w:rsidRPr="00025F60">
        <w:rPr>
          <w:color w:val="71A3CC"/>
        </w:rPr>
        <w:t xml:space="preserve"> </w:t>
      </w:r>
      <w:r w:rsidRPr="00AF2A02">
        <w:rPr>
          <w:color w:val="2D4372"/>
        </w:rPr>
        <w:t>Fingertest durchzuführen.</w:t>
      </w:r>
    </w:p>
    <w:p w:rsidR="00DA5F68" w:rsidRDefault="00DA5F68" w:rsidP="00DA5F68">
      <w:r>
        <w:t>Wurde ein</w:t>
      </w:r>
      <w:r w:rsidRPr="00AF2A02">
        <w:rPr>
          <w:color w:val="2D4372"/>
        </w:rPr>
        <w:t xml:space="preserve"> Dekubitus Grad I </w:t>
      </w:r>
      <w:r>
        <w:t>festgestellt</w:t>
      </w:r>
      <w:r w:rsidR="00310AE3">
        <w:t>,</w:t>
      </w:r>
      <w:r>
        <w:t xml:space="preserve"> muss das </w:t>
      </w:r>
      <w:r w:rsidRPr="00AF2A02">
        <w:rPr>
          <w:color w:val="2D4372"/>
        </w:rPr>
        <w:t>betroffene Hautareal sofort druckentlastet</w:t>
      </w:r>
      <w:r w:rsidRPr="00161919">
        <w:rPr>
          <w:color w:val="2D4372"/>
        </w:rPr>
        <w:t xml:space="preserve"> </w:t>
      </w:r>
      <w:r>
        <w:t xml:space="preserve">werden, um die Hautrötung zum Abklingen zu bringen und eine Verschlechterung der Hautsituation zu vermeiden. Eine Behandlung der Hautrötung ist in der Regel nicht erforderlich, weil die Haut noch intakt ist. Verschiedene </w:t>
      </w:r>
      <w:r w:rsidRPr="00AF2A02">
        <w:rPr>
          <w:color w:val="2D4372"/>
        </w:rPr>
        <w:t xml:space="preserve">Maßnahmen </w:t>
      </w:r>
      <w:r>
        <w:t xml:space="preserve">müssen </w:t>
      </w:r>
      <w:r w:rsidRPr="00AF2A02">
        <w:rPr>
          <w:color w:val="2D4372"/>
        </w:rPr>
        <w:t>angepasst werden.</w:t>
      </w:r>
      <w:r>
        <w:t xml:space="preserve"> Beispielsweise müssen die Lagerungsintervalle verkürzt werden, Bewegungsförderung und individuelle Hautpflege müssen angepasst werden.</w:t>
      </w:r>
    </w:p>
    <w:p w:rsidR="001A72C6" w:rsidRDefault="00DA5F68" w:rsidP="00DA5F68">
      <w:r>
        <w:t xml:space="preserve">Als Hauptmaßnahme der Überprüfung der Effektivität der durchgeführten </w:t>
      </w:r>
      <w:proofErr w:type="spellStart"/>
      <w:r>
        <w:t>dekubitusprophylaktischen</w:t>
      </w:r>
      <w:proofErr w:type="spellEnd"/>
      <w:r>
        <w:t xml:space="preserve"> Verrichtungen ist eine </w:t>
      </w:r>
      <w:r w:rsidRPr="00AF2A02">
        <w:rPr>
          <w:color w:val="2D4372"/>
        </w:rPr>
        <w:t>Hautinspektion durchzuführen.</w:t>
      </w:r>
      <w:r>
        <w:t xml:space="preserve"> Dazu muss die gesamte Körperoberfläche des Bewohners angesehen werden, besonders aber die Areale über Knochenvorsprüngen und die Haut im Bereich von Sonden oder Kathetern. </w:t>
      </w:r>
      <w:r w:rsidRPr="00EF1806">
        <w:t>Das Ziel ist erreicht</w:t>
      </w:r>
      <w:r w:rsidR="00310AE3">
        <w:t>,</w:t>
      </w:r>
      <w:r w:rsidRPr="00EF1806">
        <w:t xml:space="preserve"> wenn kein Dekubitus vorhanden ist.</w:t>
      </w:r>
    </w:p>
    <w:p w:rsidR="001A72C6" w:rsidRDefault="001A72C6" w:rsidP="001A72C6">
      <w:r>
        <w:br w:type="page"/>
      </w:r>
    </w:p>
    <w:p w:rsidR="00DA5F68" w:rsidRDefault="00DA5F68" w:rsidP="00DA5F68">
      <w:r>
        <w:lastRenderedPageBreak/>
        <w:t xml:space="preserve">Es ist in individuell festzulegenden Abständen zu prüfen, ob die geplanten Maßnahmen wie Bewegungsförderung bzw. Lagern, Hautkontrollen, Hautpflege regelmäßig durchgeführt wurden und die </w:t>
      </w:r>
      <w:proofErr w:type="spellStart"/>
      <w:r>
        <w:t>Dekubitusrisikofaktoren</w:t>
      </w:r>
      <w:proofErr w:type="spellEnd"/>
      <w:r>
        <w:t xml:space="preserve"> sind zu erheben. Bei Veränderung der Mobilität, Aktivität und/oder Versorgung mit Sonde oder Katheter müssen die </w:t>
      </w:r>
      <w:proofErr w:type="spellStart"/>
      <w:r>
        <w:t>Dekubitusrisikofaktoren</w:t>
      </w:r>
      <w:proofErr w:type="spellEnd"/>
      <w:r>
        <w:t xml:space="preserve"> unverzüglich erhoben werden und wenn sich das </w:t>
      </w:r>
      <w:proofErr w:type="spellStart"/>
      <w:r>
        <w:t>Dekubitusrisiko</w:t>
      </w:r>
      <w:proofErr w:type="spellEnd"/>
      <w:r>
        <w:t xml:space="preserve"> erhöht hat</w:t>
      </w:r>
      <w:r w:rsidR="00310AE3">
        <w:t>,</w:t>
      </w:r>
      <w:r>
        <w:t xml:space="preserve"> sind alle</w:t>
      </w:r>
      <w:r w:rsidRPr="00025F60">
        <w:rPr>
          <w:color w:val="71A3CC"/>
        </w:rPr>
        <w:t xml:space="preserve"> </w:t>
      </w:r>
      <w:r w:rsidRPr="00AF2A02">
        <w:rPr>
          <w:color w:val="2D4372"/>
        </w:rPr>
        <w:t>Maßnahmen</w:t>
      </w:r>
      <w:r w:rsidRPr="00161919">
        <w:rPr>
          <w:color w:val="2D4372"/>
        </w:rPr>
        <w:t xml:space="preserve"> </w:t>
      </w:r>
      <w:r>
        <w:t xml:space="preserve">entsprechend </w:t>
      </w:r>
      <w:r w:rsidRPr="00AF2A02">
        <w:rPr>
          <w:color w:val="2D4372"/>
        </w:rPr>
        <w:t xml:space="preserve">anzupassen </w:t>
      </w:r>
      <w:r>
        <w:t>(Hilfsmittel ändern, Bewegungsplan anpassen, Schulung der Mitarbeiter etc.).</w:t>
      </w:r>
    </w:p>
    <w:p w:rsidR="00DA5F68" w:rsidRPr="007C23A7" w:rsidRDefault="00DA5F68" w:rsidP="00DA5F68">
      <w:pPr>
        <w:rPr>
          <w:i/>
        </w:rPr>
      </w:pPr>
      <w:r>
        <w:t>Zum Ergebnis und allen erforderlichen Änderungen sollten der Bewohner und seine Angehörigen/Betreuer informiert werden. Unsere Pflegefachkräfte haben in Schulungen die Kompetenz erworben, den Bewohner zur Hautbeobachtung und zu druckentlastenden Maßnahmen anzuleiten und zu druckverteilenden Hilfsmitteln zu informieren, sowie seine Eigenbewegung zu fördern.</w:t>
      </w:r>
    </w:p>
    <w:p w:rsidR="001752DD" w:rsidRDefault="00DA5F68" w:rsidP="002F3513">
      <w:pPr>
        <w:spacing w:after="0" w:line="240" w:lineRule="auto"/>
      </w:pPr>
      <w:r>
        <w:br w:type="page"/>
      </w:r>
    </w:p>
    <w:p w:rsidR="002F3513" w:rsidRDefault="002F3513" w:rsidP="002F3513">
      <w:pPr>
        <w:rPr>
          <w:b/>
        </w:rPr>
      </w:pPr>
      <w:r w:rsidRPr="00DA5F68">
        <w:rPr>
          <w:b/>
        </w:rPr>
        <w:lastRenderedPageBreak/>
        <w:t>Beispielhafte Beschreibung der Arbeitsschritte innerhalb einer Verfahrensanweisung „</w:t>
      </w:r>
      <w:proofErr w:type="spellStart"/>
      <w:r w:rsidRPr="00DA5F68">
        <w:rPr>
          <w:b/>
        </w:rPr>
        <w:t>Dekubitusprophylaxe</w:t>
      </w:r>
      <w:proofErr w:type="spellEnd"/>
      <w:r w:rsidRPr="00DA5F68">
        <w:rPr>
          <w:b/>
        </w:rPr>
        <w:t xml:space="preserve"> in der Pflege“ in Form eines </w:t>
      </w:r>
      <w:r>
        <w:rPr>
          <w:b/>
        </w:rPr>
        <w:t>Flussdiagrammes</w:t>
      </w:r>
    </w:p>
    <w:p w:rsidR="004504B0" w:rsidRDefault="002F3513" w:rsidP="00DA5F68">
      <w:pPr>
        <w:rPr>
          <w:noProof/>
        </w:rPr>
      </w:pPr>
      <w:bookmarkStart w:id="0" w:name="_GoBack"/>
      <w:r>
        <w:rPr>
          <w:noProof/>
        </w:rPr>
        <w:drawing>
          <wp:inline distT="0" distB="0" distL="0" distR="0">
            <wp:extent cx="5363530" cy="7315200"/>
            <wp:effectExtent l="0" t="0" r="889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_Flussdiagramm_Seit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67365" cy="7320431"/>
                    </a:xfrm>
                    <a:prstGeom prst="rect">
                      <a:avLst/>
                    </a:prstGeom>
                  </pic:spPr>
                </pic:pic>
              </a:graphicData>
            </a:graphic>
          </wp:inline>
        </w:drawing>
      </w:r>
      <w:bookmarkEnd w:id="0"/>
    </w:p>
    <w:p w:rsidR="002F3513" w:rsidRPr="00DA5F68" w:rsidRDefault="002F3513" w:rsidP="00DA5F68">
      <w:r>
        <w:rPr>
          <w:noProof/>
        </w:rPr>
        <w:t xml:space="preserve">In der Textbeschreibung sind alle </w:t>
      </w:r>
      <w:r w:rsidRPr="00B0346B">
        <w:rPr>
          <w:noProof/>
          <w:color w:val="71A3CC"/>
        </w:rPr>
        <w:t>Prozessschritte blau markiert.</w:t>
      </w:r>
      <w:r>
        <w:rPr>
          <w:noProof/>
        </w:rPr>
        <w:t xml:space="preserve"> Alle Dokumente, die im Text erwähnt werden, sind fett gedruckt.</w:t>
      </w:r>
    </w:p>
    <w:sectPr w:rsidR="002F3513" w:rsidRPr="00DA5F68" w:rsidSect="00F42685">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720" w:footer="2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C6" w:rsidRDefault="001A72C6">
      <w:r>
        <w:separator/>
      </w:r>
    </w:p>
  </w:endnote>
  <w:endnote w:type="continuationSeparator" w:id="0">
    <w:p w:rsidR="001A72C6" w:rsidRDefault="001A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nkGothITC Bk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FC" w:rsidRDefault="004B0BF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4030"/>
      <w:gridCol w:w="2379"/>
      <w:gridCol w:w="2947"/>
    </w:tblGrid>
    <w:tr w:rsidR="001A72C6" w:rsidRPr="00955F6B" w:rsidTr="00325F10">
      <w:tc>
        <w:tcPr>
          <w:tcW w:w="4030" w:type="dxa"/>
        </w:tcPr>
        <w:p w:rsidR="001A72C6" w:rsidRPr="00955F6B" w:rsidRDefault="001A72C6" w:rsidP="004655D9">
          <w:pPr>
            <w:pStyle w:val="FuText"/>
          </w:pPr>
          <w:r w:rsidRPr="00955F6B">
            <w:t xml:space="preserve">Erstellt von (Name) </w:t>
          </w:r>
        </w:p>
      </w:tc>
      <w:tc>
        <w:tcPr>
          <w:tcW w:w="2379" w:type="dxa"/>
        </w:tcPr>
        <w:p w:rsidR="001A72C6" w:rsidRPr="00955F6B" w:rsidRDefault="001A72C6" w:rsidP="004655D9">
          <w:pPr>
            <w:pStyle w:val="FuText"/>
          </w:pPr>
          <w:r w:rsidRPr="00955F6B">
            <w:t xml:space="preserve">Freigabe: </w:t>
          </w:r>
        </w:p>
      </w:tc>
      <w:tc>
        <w:tcPr>
          <w:tcW w:w="2947" w:type="dxa"/>
        </w:tcPr>
        <w:p w:rsidR="001A72C6" w:rsidRPr="00955F6B" w:rsidRDefault="001A72C6" w:rsidP="004655D9">
          <w:pPr>
            <w:pStyle w:val="FuText"/>
          </w:pPr>
          <w:r w:rsidRPr="00955F6B">
            <w:t xml:space="preserve">Revision soll erfolgen am: </w:t>
          </w:r>
        </w:p>
      </w:tc>
    </w:tr>
    <w:tr w:rsidR="001A72C6" w:rsidRPr="00955F6B" w:rsidTr="00325F10">
      <w:tc>
        <w:tcPr>
          <w:tcW w:w="4030" w:type="dxa"/>
        </w:tcPr>
        <w:p w:rsidR="001A72C6" w:rsidRPr="00955F6B" w:rsidRDefault="001A72C6" w:rsidP="004655D9">
          <w:pPr>
            <w:pStyle w:val="FuText"/>
          </w:pPr>
          <w:r w:rsidRPr="00955F6B">
            <w:t xml:space="preserve">Datum: </w:t>
          </w:r>
        </w:p>
      </w:tc>
      <w:tc>
        <w:tcPr>
          <w:tcW w:w="2379" w:type="dxa"/>
        </w:tcPr>
        <w:p w:rsidR="001A72C6" w:rsidRPr="00955F6B" w:rsidRDefault="001A72C6" w:rsidP="004655D9">
          <w:pPr>
            <w:pStyle w:val="FuText"/>
          </w:pPr>
          <w:r w:rsidRPr="00955F6B">
            <w:t xml:space="preserve">Datum: </w:t>
          </w:r>
        </w:p>
      </w:tc>
      <w:tc>
        <w:tcPr>
          <w:tcW w:w="2947" w:type="dxa"/>
        </w:tcPr>
        <w:p w:rsidR="001A72C6" w:rsidRPr="00955F6B" w:rsidRDefault="001A72C6" w:rsidP="004655D9">
          <w:pPr>
            <w:pStyle w:val="FuText"/>
          </w:pPr>
          <w:r w:rsidRPr="00955F6B">
            <w:t xml:space="preserve">Datum: </w:t>
          </w:r>
        </w:p>
      </w:tc>
    </w:tr>
  </w:tbl>
  <w:p w:rsidR="001A72C6" w:rsidRDefault="001A72C6" w:rsidP="00155483">
    <w:pPr>
      <w:pStyle w:val="Funotentext"/>
      <w:jc w:val="right"/>
    </w:pPr>
    <w:r w:rsidRPr="00412CEE">
      <w:t xml:space="preserve">Seite </w:t>
    </w:r>
    <w:r w:rsidRPr="00412CEE">
      <w:fldChar w:fldCharType="begin"/>
    </w:r>
    <w:r w:rsidRPr="00412CEE">
      <w:instrText>PAGE  \* Arabic  \* MERGEFORMAT</w:instrText>
    </w:r>
    <w:r w:rsidRPr="00412CEE">
      <w:fldChar w:fldCharType="separate"/>
    </w:r>
    <w:r w:rsidR="004504B0">
      <w:rPr>
        <w:noProof/>
      </w:rPr>
      <w:t>3</w:t>
    </w:r>
    <w:r w:rsidRPr="00412CEE">
      <w:fldChar w:fldCharType="end"/>
    </w:r>
    <w:r w:rsidRPr="00412CEE">
      <w:t xml:space="preserve"> von </w:t>
    </w:r>
    <w:r w:rsidR="004504B0">
      <w:fldChar w:fldCharType="begin"/>
    </w:r>
    <w:r w:rsidR="004504B0">
      <w:instrText>NUMPAGES  \* Arabic  \* MERGEFORMAT</w:instrText>
    </w:r>
    <w:r w:rsidR="004504B0">
      <w:fldChar w:fldCharType="separate"/>
    </w:r>
    <w:r w:rsidR="004504B0">
      <w:rPr>
        <w:noProof/>
      </w:rPr>
      <w:t>4</w:t>
    </w:r>
    <w:r w:rsidR="004504B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FC" w:rsidRDefault="004B0B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C6" w:rsidRDefault="001A72C6">
      <w:r>
        <w:separator/>
      </w:r>
    </w:p>
  </w:footnote>
  <w:footnote w:type="continuationSeparator" w:id="0">
    <w:p w:rsidR="001A72C6" w:rsidRDefault="001A7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FC" w:rsidRDefault="004B0BF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1"/>
      <w:tblW w:w="9356" w:type="dxa"/>
      <w:tblInd w:w="108" w:type="dxa"/>
      <w:tblCellMar>
        <w:top w:w="6" w:type="dxa"/>
        <w:bottom w:w="6" w:type="dxa"/>
        <w:right w:w="57" w:type="dxa"/>
      </w:tblCellMar>
      <w:tblLook w:val="04A0" w:firstRow="1" w:lastRow="0" w:firstColumn="1" w:lastColumn="0" w:noHBand="0" w:noVBand="1"/>
    </w:tblPr>
    <w:tblGrid>
      <w:gridCol w:w="2424"/>
      <w:gridCol w:w="1706"/>
      <w:gridCol w:w="2222"/>
      <w:gridCol w:w="1847"/>
      <w:gridCol w:w="1157"/>
    </w:tblGrid>
    <w:tr w:rsidR="001A72C6" w:rsidRPr="00955F6B" w:rsidTr="002C50FF">
      <w:tc>
        <w:tcPr>
          <w:tcW w:w="2424" w:type="dxa"/>
          <w:vMerge w:val="restart"/>
        </w:tcPr>
        <w:p w:rsidR="001A72C6" w:rsidRPr="00955F6B" w:rsidRDefault="001A72C6" w:rsidP="00550EC3">
          <w:pPr>
            <w:pStyle w:val="KopfText"/>
          </w:pPr>
          <w:r w:rsidRPr="00955F6B">
            <w:t>Name, Adresse der Pflegeeinrichtung/Logo</w:t>
          </w:r>
        </w:p>
      </w:tc>
      <w:tc>
        <w:tcPr>
          <w:tcW w:w="3928" w:type="dxa"/>
          <w:gridSpan w:val="2"/>
          <w:vAlign w:val="center"/>
        </w:tcPr>
        <w:p w:rsidR="001A72C6" w:rsidRPr="00955F6B" w:rsidRDefault="001A72C6" w:rsidP="00B43128">
          <w:pPr>
            <w:pStyle w:val="KopfEinzug"/>
            <w:ind w:left="716" w:hanging="716"/>
          </w:pPr>
          <w:r w:rsidRPr="007451F4">
            <w:rPr>
              <w:b/>
            </w:rPr>
            <w:t>1.</w:t>
          </w:r>
          <w:r>
            <w:rPr>
              <w:b/>
            </w:rPr>
            <w:t>3</w:t>
          </w:r>
          <w:r w:rsidRPr="007451F4">
            <w:rPr>
              <w:b/>
            </w:rPr>
            <w:t>.</w:t>
          </w:r>
          <w:r>
            <w:rPr>
              <w:b/>
            </w:rPr>
            <w:t>1</w:t>
          </w:r>
          <w:r w:rsidRPr="007451F4">
            <w:rPr>
              <w:b/>
            </w:rPr>
            <w:t>.</w:t>
          </w:r>
          <w:r>
            <w:rPr>
              <w:b/>
            </w:rPr>
            <w:t>3</w:t>
          </w:r>
          <w:r w:rsidRPr="00955F6B">
            <w:tab/>
          </w:r>
          <w:r w:rsidRPr="002D0745">
            <w:t>Qualitätsmanagement</w:t>
          </w:r>
        </w:p>
        <w:p w:rsidR="001A72C6" w:rsidRPr="00B43128" w:rsidRDefault="001A72C6" w:rsidP="00DA5F68">
          <w:pPr>
            <w:pStyle w:val="KopfEinzug"/>
            <w:ind w:left="716" w:hanging="716"/>
            <w:rPr>
              <w:b/>
            </w:rPr>
          </w:pPr>
          <w:r w:rsidRPr="00955F6B">
            <w:tab/>
          </w:r>
          <w:r>
            <w:rPr>
              <w:b/>
            </w:rPr>
            <w:t>Auszug aus einer Verfahrensanweisung</w:t>
          </w:r>
        </w:p>
      </w:tc>
      <w:tc>
        <w:tcPr>
          <w:tcW w:w="1847" w:type="dxa"/>
        </w:tcPr>
        <w:p w:rsidR="001A72C6" w:rsidRPr="00955F6B" w:rsidRDefault="001A72C6" w:rsidP="00B43128">
          <w:pPr>
            <w:pStyle w:val="KopfText"/>
            <w:ind w:left="397" w:hanging="397"/>
          </w:pPr>
          <w:r w:rsidRPr="00955F6B">
            <w:t>Geltungsbereich:</w:t>
          </w:r>
        </w:p>
        <w:p w:rsidR="001A72C6" w:rsidRPr="00955F6B" w:rsidRDefault="001A72C6" w:rsidP="00B43128">
          <w:pPr>
            <w:pStyle w:val="KopfText"/>
            <w:ind w:left="397" w:hanging="397"/>
            <w:rPr>
              <w:b/>
              <w:bCs/>
            </w:rPr>
          </w:pPr>
          <w:r w:rsidRPr="00955F6B">
            <w:rPr>
              <w:b/>
              <w:bCs/>
            </w:rPr>
            <w:t>P</w:t>
          </w:r>
        </w:p>
      </w:tc>
      <w:tc>
        <w:tcPr>
          <w:tcW w:w="1157" w:type="dxa"/>
          <w:vMerge w:val="restart"/>
          <w:vAlign w:val="center"/>
        </w:tcPr>
        <w:p w:rsidR="001A72C6" w:rsidRPr="00955F6B" w:rsidRDefault="001A72C6" w:rsidP="00550EC3">
          <w:pPr>
            <w:pStyle w:val="KopfText"/>
          </w:pPr>
          <w:r>
            <w:rPr>
              <w:noProof/>
              <w:lang w:eastAsia="de-DE"/>
            </w:rPr>
            <w:drawing>
              <wp:inline distT="0" distB="0" distL="0" distR="0" wp14:anchorId="12E94EDB" wp14:editId="1B82EB72">
                <wp:extent cx="625711" cy="629967"/>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CA_do.emf"/>
                        <pic:cNvPicPr/>
                      </pic:nvPicPr>
                      <pic:blipFill>
                        <a:blip r:embed="rId1">
                          <a:extLst>
                            <a:ext uri="{28A0092B-C50C-407E-A947-70E740481C1C}">
                              <a14:useLocalDpi xmlns:a14="http://schemas.microsoft.com/office/drawing/2010/main" val="0"/>
                            </a:ext>
                          </a:extLst>
                        </a:blip>
                        <a:stretch>
                          <a:fillRect/>
                        </a:stretch>
                      </pic:blipFill>
                      <pic:spPr>
                        <a:xfrm>
                          <a:off x="0" y="0"/>
                          <a:ext cx="625711" cy="629967"/>
                        </a:xfrm>
                        <a:prstGeom prst="rect">
                          <a:avLst/>
                        </a:prstGeom>
                      </pic:spPr>
                    </pic:pic>
                  </a:graphicData>
                </a:graphic>
              </wp:inline>
            </w:drawing>
          </w:r>
        </w:p>
      </w:tc>
    </w:tr>
    <w:tr w:rsidR="001A72C6" w:rsidRPr="00955F6B" w:rsidTr="002C50FF">
      <w:tc>
        <w:tcPr>
          <w:tcW w:w="2424" w:type="dxa"/>
          <w:vMerge/>
          <w:vAlign w:val="center"/>
        </w:tcPr>
        <w:p w:rsidR="001A72C6" w:rsidRPr="00955F6B" w:rsidRDefault="001A72C6" w:rsidP="00550EC3">
          <w:pPr>
            <w:pStyle w:val="KopfText"/>
          </w:pPr>
        </w:p>
      </w:tc>
      <w:tc>
        <w:tcPr>
          <w:tcW w:w="1706" w:type="dxa"/>
          <w:tcBorders>
            <w:right w:val="nil"/>
          </w:tcBorders>
          <w:vAlign w:val="center"/>
        </w:tcPr>
        <w:p w:rsidR="001A72C6" w:rsidRPr="00955F6B" w:rsidRDefault="001A72C6" w:rsidP="00550EC3">
          <w:pPr>
            <w:pStyle w:val="KopfText"/>
          </w:pPr>
          <w:r w:rsidRPr="00955F6B">
            <w:t>Dokument (Nr.)</w:t>
          </w:r>
        </w:p>
      </w:tc>
      <w:tc>
        <w:tcPr>
          <w:tcW w:w="2222" w:type="dxa"/>
          <w:tcBorders>
            <w:left w:val="nil"/>
          </w:tcBorders>
          <w:vAlign w:val="center"/>
        </w:tcPr>
        <w:p w:rsidR="001A72C6" w:rsidRPr="00550EC3" w:rsidRDefault="001A72C6" w:rsidP="00DA5F68">
          <w:pPr>
            <w:pStyle w:val="KopfText"/>
            <w:rPr>
              <w:rStyle w:val="Fett"/>
            </w:rPr>
          </w:pPr>
          <w:r w:rsidRPr="007451F4">
            <w:rPr>
              <w:b/>
            </w:rPr>
            <w:t>F_0</w:t>
          </w:r>
          <w:r>
            <w:rPr>
              <w:b/>
            </w:rPr>
            <w:t>3</w:t>
          </w:r>
          <w:r w:rsidRPr="007451F4">
            <w:rPr>
              <w:b/>
            </w:rPr>
            <w:t>_1.</w:t>
          </w:r>
          <w:r>
            <w:rPr>
              <w:b/>
            </w:rPr>
            <w:t>3</w:t>
          </w:r>
          <w:r w:rsidRPr="007451F4">
            <w:rPr>
              <w:b/>
            </w:rPr>
            <w:t>.</w:t>
          </w:r>
          <w:r>
            <w:rPr>
              <w:b/>
            </w:rPr>
            <w:t>1</w:t>
          </w:r>
          <w:r w:rsidRPr="007451F4">
            <w:rPr>
              <w:b/>
            </w:rPr>
            <w:t>.</w:t>
          </w:r>
          <w:r>
            <w:rPr>
              <w:b/>
            </w:rPr>
            <w:t>3</w:t>
          </w:r>
          <w:r>
            <w:rPr>
              <w:rStyle w:val="Fett"/>
            </w:rPr>
            <w:fldChar w:fldCharType="begin"/>
          </w:r>
          <w:r>
            <w:rPr>
              <w:rStyle w:val="Fett"/>
            </w:rPr>
            <w:instrText xml:space="preserve"> INFO  Subject  \* MERGEFORMAT </w:instrText>
          </w:r>
          <w:r>
            <w:rPr>
              <w:rStyle w:val="Fett"/>
            </w:rPr>
            <w:fldChar w:fldCharType="end"/>
          </w:r>
        </w:p>
      </w:tc>
      <w:tc>
        <w:tcPr>
          <w:tcW w:w="1847" w:type="dxa"/>
          <w:vAlign w:val="center"/>
        </w:tcPr>
        <w:p w:rsidR="001A72C6" w:rsidRPr="00955F6B" w:rsidRDefault="001A72C6" w:rsidP="009F7527">
          <w:pPr>
            <w:pStyle w:val="KopfText"/>
          </w:pPr>
          <w:r w:rsidRPr="00955F6B">
            <w:t xml:space="preserve">Phase: </w:t>
          </w:r>
          <w:r>
            <w:rPr>
              <w:rStyle w:val="Fett"/>
            </w:rPr>
            <w:t>PLAN</w:t>
          </w:r>
        </w:p>
      </w:tc>
      <w:tc>
        <w:tcPr>
          <w:tcW w:w="1157" w:type="dxa"/>
          <w:vMerge/>
          <w:vAlign w:val="center"/>
        </w:tcPr>
        <w:p w:rsidR="001A72C6" w:rsidRPr="00955F6B" w:rsidRDefault="001A72C6" w:rsidP="00550EC3">
          <w:pPr>
            <w:pStyle w:val="KopfText"/>
          </w:pPr>
        </w:p>
      </w:tc>
    </w:tr>
  </w:tbl>
  <w:p w:rsidR="001A72C6" w:rsidRPr="00A40D22" w:rsidRDefault="001A72C6" w:rsidP="00B718D5">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FC" w:rsidRDefault="004B0BF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98A150"/>
    <w:lvl w:ilvl="0">
      <w:start w:val="1"/>
      <w:numFmt w:val="decimal"/>
      <w:lvlText w:val="%1."/>
      <w:lvlJc w:val="left"/>
      <w:pPr>
        <w:tabs>
          <w:tab w:val="num" w:pos="1492"/>
        </w:tabs>
        <w:ind w:left="1492" w:hanging="360"/>
      </w:pPr>
    </w:lvl>
  </w:abstractNum>
  <w:abstractNum w:abstractNumId="1">
    <w:nsid w:val="FFFFFF7D"/>
    <w:multiLevelType w:val="singleLevel"/>
    <w:tmpl w:val="EEE0CEFA"/>
    <w:lvl w:ilvl="0">
      <w:start w:val="1"/>
      <w:numFmt w:val="decimal"/>
      <w:lvlText w:val="%1."/>
      <w:lvlJc w:val="left"/>
      <w:pPr>
        <w:tabs>
          <w:tab w:val="num" w:pos="1209"/>
        </w:tabs>
        <w:ind w:left="1209" w:hanging="360"/>
      </w:pPr>
    </w:lvl>
  </w:abstractNum>
  <w:abstractNum w:abstractNumId="2">
    <w:nsid w:val="FFFFFF7E"/>
    <w:multiLevelType w:val="singleLevel"/>
    <w:tmpl w:val="77DE19FA"/>
    <w:lvl w:ilvl="0">
      <w:start w:val="1"/>
      <w:numFmt w:val="decimal"/>
      <w:lvlText w:val="%1."/>
      <w:lvlJc w:val="left"/>
      <w:pPr>
        <w:tabs>
          <w:tab w:val="num" w:pos="926"/>
        </w:tabs>
        <w:ind w:left="926" w:hanging="360"/>
      </w:pPr>
    </w:lvl>
  </w:abstractNum>
  <w:abstractNum w:abstractNumId="3">
    <w:nsid w:val="FFFFFF7F"/>
    <w:multiLevelType w:val="singleLevel"/>
    <w:tmpl w:val="60980FE8"/>
    <w:lvl w:ilvl="0">
      <w:start w:val="1"/>
      <w:numFmt w:val="decimal"/>
      <w:lvlText w:val="%1."/>
      <w:lvlJc w:val="left"/>
      <w:pPr>
        <w:tabs>
          <w:tab w:val="num" w:pos="643"/>
        </w:tabs>
        <w:ind w:left="643" w:hanging="360"/>
      </w:pPr>
    </w:lvl>
  </w:abstractNum>
  <w:abstractNum w:abstractNumId="4">
    <w:nsid w:val="FFFFFF80"/>
    <w:multiLevelType w:val="singleLevel"/>
    <w:tmpl w:val="97AAE7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029E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12A3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6C90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4360604"/>
    <w:lvl w:ilvl="0">
      <w:start w:val="1"/>
      <w:numFmt w:val="decimal"/>
      <w:lvlText w:val="%1."/>
      <w:lvlJc w:val="left"/>
      <w:pPr>
        <w:tabs>
          <w:tab w:val="num" w:pos="360"/>
        </w:tabs>
        <w:ind w:left="360" w:hanging="360"/>
      </w:pPr>
    </w:lvl>
  </w:abstractNum>
  <w:abstractNum w:abstractNumId="9">
    <w:nsid w:val="FFFFFF89"/>
    <w:multiLevelType w:val="singleLevel"/>
    <w:tmpl w:val="84DC8AC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8A59C5"/>
    <w:multiLevelType w:val="hybridMultilevel"/>
    <w:tmpl w:val="61BE5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76278FE"/>
    <w:multiLevelType w:val="hybridMultilevel"/>
    <w:tmpl w:val="D1E60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A9231C5"/>
    <w:multiLevelType w:val="hybridMultilevel"/>
    <w:tmpl w:val="E5D81886"/>
    <w:lvl w:ilvl="0" w:tplc="AEA69386">
      <w:start w:val="1"/>
      <w:numFmt w:val="decimal"/>
      <w:lvlText w:val="%1."/>
      <w:lvlJc w:val="left"/>
      <w:pPr>
        <w:ind w:left="720" w:hanging="360"/>
      </w:pPr>
      <w:rPr>
        <w:rFonts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76C4943"/>
    <w:multiLevelType w:val="hybridMultilevel"/>
    <w:tmpl w:val="B8AC26F8"/>
    <w:lvl w:ilvl="0" w:tplc="9612A3D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8372DC5"/>
    <w:multiLevelType w:val="hybridMultilevel"/>
    <w:tmpl w:val="2DD6F8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1F6409E2"/>
    <w:multiLevelType w:val="hybridMultilevel"/>
    <w:tmpl w:val="AC32700C"/>
    <w:lvl w:ilvl="0" w:tplc="9612A3D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20F6149"/>
    <w:multiLevelType w:val="hybridMultilevel"/>
    <w:tmpl w:val="9A9CE5E2"/>
    <w:lvl w:ilvl="0" w:tplc="04070001">
      <w:start w:val="1"/>
      <w:numFmt w:val="bullet"/>
      <w:lvlText w:val=""/>
      <w:lvlJc w:val="left"/>
      <w:pPr>
        <w:ind w:left="720" w:hanging="360"/>
      </w:pPr>
      <w:rPr>
        <w:rFonts w:ascii="Symbol" w:hAnsi="Symbol" w:hint="default"/>
      </w:rPr>
    </w:lvl>
    <w:lvl w:ilvl="1" w:tplc="A2B6A598">
      <w:numFmt w:val="bullet"/>
      <w:lvlText w:val="•"/>
      <w:lvlJc w:val="left"/>
      <w:pPr>
        <w:ind w:left="1785" w:hanging="705"/>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3052E75"/>
    <w:multiLevelType w:val="hybridMultilevel"/>
    <w:tmpl w:val="CF9299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3D5605B"/>
    <w:multiLevelType w:val="hybridMultilevel"/>
    <w:tmpl w:val="83387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6AA7442"/>
    <w:multiLevelType w:val="hybridMultilevel"/>
    <w:tmpl w:val="C6C4E8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71B6878"/>
    <w:multiLevelType w:val="hybridMultilevel"/>
    <w:tmpl w:val="525C2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C3937F5"/>
    <w:multiLevelType w:val="hybridMultilevel"/>
    <w:tmpl w:val="EA5C5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2DE84EF0"/>
    <w:multiLevelType w:val="hybridMultilevel"/>
    <w:tmpl w:val="39CEFC72"/>
    <w:lvl w:ilvl="0" w:tplc="04070001">
      <w:start w:val="1"/>
      <w:numFmt w:val="bullet"/>
      <w:lvlText w:val=""/>
      <w:lvlJc w:val="left"/>
      <w:pPr>
        <w:ind w:left="720" w:hanging="360"/>
      </w:pPr>
      <w:rPr>
        <w:rFonts w:ascii="Symbol" w:hAnsi="Symbol" w:hint="default"/>
      </w:rPr>
    </w:lvl>
    <w:lvl w:ilvl="1" w:tplc="9612A3D4">
      <w:start w:val="1"/>
      <w:numFmt w:val="bullet"/>
      <w:lvlText w:val=""/>
      <w:lvlJc w:val="left"/>
      <w:pPr>
        <w:ind w:left="1785" w:hanging="705"/>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D7D2DE5"/>
    <w:multiLevelType w:val="hybridMultilevel"/>
    <w:tmpl w:val="EC1A41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3E4C1F7F"/>
    <w:multiLevelType w:val="hybridMultilevel"/>
    <w:tmpl w:val="20024106"/>
    <w:lvl w:ilvl="0" w:tplc="04070001">
      <w:start w:val="1"/>
      <w:numFmt w:val="bullet"/>
      <w:lvlText w:val=""/>
      <w:lvlJc w:val="left"/>
      <w:pPr>
        <w:ind w:left="6740" w:hanging="360"/>
      </w:pPr>
      <w:rPr>
        <w:rFonts w:ascii="Symbol" w:hAnsi="Symbol" w:hint="default"/>
      </w:rPr>
    </w:lvl>
    <w:lvl w:ilvl="1" w:tplc="04070003" w:tentative="1">
      <w:start w:val="1"/>
      <w:numFmt w:val="bullet"/>
      <w:lvlText w:val="o"/>
      <w:lvlJc w:val="left"/>
      <w:pPr>
        <w:ind w:left="7460" w:hanging="360"/>
      </w:pPr>
      <w:rPr>
        <w:rFonts w:ascii="Courier New" w:hAnsi="Courier New" w:cs="Courier New" w:hint="default"/>
      </w:rPr>
    </w:lvl>
    <w:lvl w:ilvl="2" w:tplc="04070005" w:tentative="1">
      <w:start w:val="1"/>
      <w:numFmt w:val="bullet"/>
      <w:lvlText w:val=""/>
      <w:lvlJc w:val="left"/>
      <w:pPr>
        <w:ind w:left="8180" w:hanging="360"/>
      </w:pPr>
      <w:rPr>
        <w:rFonts w:ascii="Wingdings" w:hAnsi="Wingdings" w:hint="default"/>
      </w:rPr>
    </w:lvl>
    <w:lvl w:ilvl="3" w:tplc="04070001" w:tentative="1">
      <w:start w:val="1"/>
      <w:numFmt w:val="bullet"/>
      <w:lvlText w:val=""/>
      <w:lvlJc w:val="left"/>
      <w:pPr>
        <w:ind w:left="8900" w:hanging="360"/>
      </w:pPr>
      <w:rPr>
        <w:rFonts w:ascii="Symbol" w:hAnsi="Symbol" w:hint="default"/>
      </w:rPr>
    </w:lvl>
    <w:lvl w:ilvl="4" w:tplc="04070003" w:tentative="1">
      <w:start w:val="1"/>
      <w:numFmt w:val="bullet"/>
      <w:lvlText w:val="o"/>
      <w:lvlJc w:val="left"/>
      <w:pPr>
        <w:ind w:left="9620" w:hanging="360"/>
      </w:pPr>
      <w:rPr>
        <w:rFonts w:ascii="Courier New" w:hAnsi="Courier New" w:cs="Courier New" w:hint="default"/>
      </w:rPr>
    </w:lvl>
    <w:lvl w:ilvl="5" w:tplc="04070005" w:tentative="1">
      <w:start w:val="1"/>
      <w:numFmt w:val="bullet"/>
      <w:lvlText w:val=""/>
      <w:lvlJc w:val="left"/>
      <w:pPr>
        <w:ind w:left="10340" w:hanging="360"/>
      </w:pPr>
      <w:rPr>
        <w:rFonts w:ascii="Wingdings" w:hAnsi="Wingdings" w:hint="default"/>
      </w:rPr>
    </w:lvl>
    <w:lvl w:ilvl="6" w:tplc="04070001" w:tentative="1">
      <w:start w:val="1"/>
      <w:numFmt w:val="bullet"/>
      <w:lvlText w:val=""/>
      <w:lvlJc w:val="left"/>
      <w:pPr>
        <w:ind w:left="11060" w:hanging="360"/>
      </w:pPr>
      <w:rPr>
        <w:rFonts w:ascii="Symbol" w:hAnsi="Symbol" w:hint="default"/>
      </w:rPr>
    </w:lvl>
    <w:lvl w:ilvl="7" w:tplc="04070003" w:tentative="1">
      <w:start w:val="1"/>
      <w:numFmt w:val="bullet"/>
      <w:lvlText w:val="o"/>
      <w:lvlJc w:val="left"/>
      <w:pPr>
        <w:ind w:left="11780" w:hanging="360"/>
      </w:pPr>
      <w:rPr>
        <w:rFonts w:ascii="Courier New" w:hAnsi="Courier New" w:cs="Courier New" w:hint="default"/>
      </w:rPr>
    </w:lvl>
    <w:lvl w:ilvl="8" w:tplc="04070005" w:tentative="1">
      <w:start w:val="1"/>
      <w:numFmt w:val="bullet"/>
      <w:lvlText w:val=""/>
      <w:lvlJc w:val="left"/>
      <w:pPr>
        <w:ind w:left="12500" w:hanging="360"/>
      </w:pPr>
      <w:rPr>
        <w:rFonts w:ascii="Wingdings" w:hAnsi="Wingdings" w:hint="default"/>
      </w:rPr>
    </w:lvl>
  </w:abstractNum>
  <w:abstractNum w:abstractNumId="25">
    <w:nsid w:val="3E864CFD"/>
    <w:multiLevelType w:val="hybridMultilevel"/>
    <w:tmpl w:val="A9EA118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02174DE"/>
    <w:multiLevelType w:val="hybridMultilevel"/>
    <w:tmpl w:val="75EC79C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04130D2"/>
    <w:multiLevelType w:val="hybridMultilevel"/>
    <w:tmpl w:val="603662E4"/>
    <w:lvl w:ilvl="0" w:tplc="56E05F42">
      <w:start w:val="1"/>
      <w:numFmt w:val="bullet"/>
      <w:pStyle w:val="VerzZahl"/>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41C60381"/>
    <w:multiLevelType w:val="hybridMultilevel"/>
    <w:tmpl w:val="4FB649F6"/>
    <w:lvl w:ilvl="0" w:tplc="A2B6A59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94F289D"/>
    <w:multiLevelType w:val="hybridMultilevel"/>
    <w:tmpl w:val="A6628E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4D284C35"/>
    <w:multiLevelType w:val="hybridMultilevel"/>
    <w:tmpl w:val="854C1480"/>
    <w:lvl w:ilvl="0" w:tplc="A2B6A59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4977258"/>
    <w:multiLevelType w:val="hybridMultilevel"/>
    <w:tmpl w:val="8B1C1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E1D0FCA"/>
    <w:multiLevelType w:val="hybridMultilevel"/>
    <w:tmpl w:val="E5126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3D3443E"/>
    <w:multiLevelType w:val="hybridMultilevel"/>
    <w:tmpl w:val="7DC2FC6C"/>
    <w:lvl w:ilvl="0" w:tplc="9612A3D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4"/>
  </w:num>
  <w:num w:numId="15">
    <w:abstractNumId w:val="32"/>
  </w:num>
  <w:num w:numId="16">
    <w:abstractNumId w:val="23"/>
  </w:num>
  <w:num w:numId="17">
    <w:abstractNumId w:val="12"/>
  </w:num>
  <w:num w:numId="18">
    <w:abstractNumId w:val="25"/>
  </w:num>
  <w:num w:numId="19">
    <w:abstractNumId w:val="29"/>
  </w:num>
  <w:num w:numId="20">
    <w:abstractNumId w:val="21"/>
  </w:num>
  <w:num w:numId="21">
    <w:abstractNumId w:val="24"/>
  </w:num>
  <w:num w:numId="22">
    <w:abstractNumId w:val="31"/>
  </w:num>
  <w:num w:numId="23">
    <w:abstractNumId w:val="10"/>
  </w:num>
  <w:num w:numId="24">
    <w:abstractNumId w:val="16"/>
  </w:num>
  <w:num w:numId="25">
    <w:abstractNumId w:val="11"/>
  </w:num>
  <w:num w:numId="26">
    <w:abstractNumId w:val="17"/>
  </w:num>
  <w:num w:numId="27">
    <w:abstractNumId w:val="18"/>
  </w:num>
  <w:num w:numId="28">
    <w:abstractNumId w:val="20"/>
  </w:num>
  <w:num w:numId="29">
    <w:abstractNumId w:val="26"/>
  </w:num>
  <w:num w:numId="30">
    <w:abstractNumId w:val="22"/>
  </w:num>
  <w:num w:numId="31">
    <w:abstractNumId w:val="13"/>
  </w:num>
  <w:num w:numId="32">
    <w:abstractNumId w:val="33"/>
  </w:num>
  <w:num w:numId="33">
    <w:abstractNumId w:val="28"/>
  </w:num>
  <w:num w:numId="34">
    <w:abstractNumId w:val="30"/>
  </w:num>
  <w:num w:numId="3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2E"/>
    <w:rsid w:val="00023653"/>
    <w:rsid w:val="00025F60"/>
    <w:rsid w:val="0003488D"/>
    <w:rsid w:val="000371C9"/>
    <w:rsid w:val="00040CAF"/>
    <w:rsid w:val="00047B57"/>
    <w:rsid w:val="00070169"/>
    <w:rsid w:val="00082E01"/>
    <w:rsid w:val="000A2E2C"/>
    <w:rsid w:val="000F70B3"/>
    <w:rsid w:val="001032C2"/>
    <w:rsid w:val="00121E7D"/>
    <w:rsid w:val="0014571F"/>
    <w:rsid w:val="00146E90"/>
    <w:rsid w:val="00147950"/>
    <w:rsid w:val="00155483"/>
    <w:rsid w:val="00161919"/>
    <w:rsid w:val="001752DD"/>
    <w:rsid w:val="00177401"/>
    <w:rsid w:val="00192607"/>
    <w:rsid w:val="001940F3"/>
    <w:rsid w:val="001A72C6"/>
    <w:rsid w:val="001D1A9F"/>
    <w:rsid w:val="001E6D22"/>
    <w:rsid w:val="002004E2"/>
    <w:rsid w:val="0021315D"/>
    <w:rsid w:val="002247C4"/>
    <w:rsid w:val="002312FC"/>
    <w:rsid w:val="00244F5A"/>
    <w:rsid w:val="0025412E"/>
    <w:rsid w:val="00254967"/>
    <w:rsid w:val="002730A5"/>
    <w:rsid w:val="002C50FF"/>
    <w:rsid w:val="002D0745"/>
    <w:rsid w:val="002E5019"/>
    <w:rsid w:val="002F0A4A"/>
    <w:rsid w:val="002F3513"/>
    <w:rsid w:val="00306897"/>
    <w:rsid w:val="00310AE3"/>
    <w:rsid w:val="00325F10"/>
    <w:rsid w:val="00341C6A"/>
    <w:rsid w:val="003653A5"/>
    <w:rsid w:val="00376151"/>
    <w:rsid w:val="003820A9"/>
    <w:rsid w:val="00395910"/>
    <w:rsid w:val="004050C1"/>
    <w:rsid w:val="0042469C"/>
    <w:rsid w:val="004277D7"/>
    <w:rsid w:val="00427A45"/>
    <w:rsid w:val="004404B7"/>
    <w:rsid w:val="00441C6F"/>
    <w:rsid w:val="004504B0"/>
    <w:rsid w:val="004630D7"/>
    <w:rsid w:val="004655D9"/>
    <w:rsid w:val="004B0BFC"/>
    <w:rsid w:val="004B3225"/>
    <w:rsid w:val="004E1411"/>
    <w:rsid w:val="004E652B"/>
    <w:rsid w:val="00550EC3"/>
    <w:rsid w:val="00553C8C"/>
    <w:rsid w:val="005705C2"/>
    <w:rsid w:val="0057703A"/>
    <w:rsid w:val="00577D0F"/>
    <w:rsid w:val="005832D5"/>
    <w:rsid w:val="0059348B"/>
    <w:rsid w:val="00594184"/>
    <w:rsid w:val="005B3BDB"/>
    <w:rsid w:val="005B768E"/>
    <w:rsid w:val="005F608F"/>
    <w:rsid w:val="0062128D"/>
    <w:rsid w:val="00622386"/>
    <w:rsid w:val="0065713A"/>
    <w:rsid w:val="006B5011"/>
    <w:rsid w:val="006B576F"/>
    <w:rsid w:val="006C4E6E"/>
    <w:rsid w:val="006D1301"/>
    <w:rsid w:val="006F682C"/>
    <w:rsid w:val="007221ED"/>
    <w:rsid w:val="00727CAE"/>
    <w:rsid w:val="007451F4"/>
    <w:rsid w:val="00752EE9"/>
    <w:rsid w:val="007572CC"/>
    <w:rsid w:val="008217A8"/>
    <w:rsid w:val="00822700"/>
    <w:rsid w:val="008253C5"/>
    <w:rsid w:val="00896EE3"/>
    <w:rsid w:val="008E5A88"/>
    <w:rsid w:val="009034A8"/>
    <w:rsid w:val="009312C5"/>
    <w:rsid w:val="00935591"/>
    <w:rsid w:val="0094212E"/>
    <w:rsid w:val="00955F6B"/>
    <w:rsid w:val="009B720F"/>
    <w:rsid w:val="009D602C"/>
    <w:rsid w:val="009F7527"/>
    <w:rsid w:val="00A00D57"/>
    <w:rsid w:val="00A07B1D"/>
    <w:rsid w:val="00A40D22"/>
    <w:rsid w:val="00A4345D"/>
    <w:rsid w:val="00A5324A"/>
    <w:rsid w:val="00AF2A02"/>
    <w:rsid w:val="00B0346B"/>
    <w:rsid w:val="00B3421C"/>
    <w:rsid w:val="00B43128"/>
    <w:rsid w:val="00B51E1A"/>
    <w:rsid w:val="00B52892"/>
    <w:rsid w:val="00B54024"/>
    <w:rsid w:val="00B56F2B"/>
    <w:rsid w:val="00B65931"/>
    <w:rsid w:val="00B718D5"/>
    <w:rsid w:val="00B75768"/>
    <w:rsid w:val="00B8665C"/>
    <w:rsid w:val="00BB0381"/>
    <w:rsid w:val="00C232BE"/>
    <w:rsid w:val="00C30BC5"/>
    <w:rsid w:val="00C35CF9"/>
    <w:rsid w:val="00C8060F"/>
    <w:rsid w:val="00C861FA"/>
    <w:rsid w:val="00C9752E"/>
    <w:rsid w:val="00CA346F"/>
    <w:rsid w:val="00D13FAD"/>
    <w:rsid w:val="00D25C41"/>
    <w:rsid w:val="00D50A2C"/>
    <w:rsid w:val="00D6392C"/>
    <w:rsid w:val="00DA5F68"/>
    <w:rsid w:val="00DB3615"/>
    <w:rsid w:val="00DC5F6A"/>
    <w:rsid w:val="00DD42B6"/>
    <w:rsid w:val="00DE3524"/>
    <w:rsid w:val="00E161AD"/>
    <w:rsid w:val="00E2349A"/>
    <w:rsid w:val="00E32AE9"/>
    <w:rsid w:val="00E439D8"/>
    <w:rsid w:val="00E666A1"/>
    <w:rsid w:val="00EB1DC3"/>
    <w:rsid w:val="00ED5DEB"/>
    <w:rsid w:val="00ED699D"/>
    <w:rsid w:val="00F42685"/>
    <w:rsid w:val="00F51AE6"/>
    <w:rsid w:val="00F55960"/>
    <w:rsid w:val="00F95F37"/>
    <w:rsid w:val="00FB2249"/>
    <w:rsid w:val="00FC68D4"/>
    <w:rsid w:val="00FD2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0371C9"/>
    <w:pPr>
      <w:spacing w:after="120" w:line="264" w:lineRule="auto"/>
    </w:pPr>
    <w:rPr>
      <w:rFonts w:ascii="Calibri" w:hAnsi="Calibri"/>
      <w:sz w:val="22"/>
    </w:rPr>
  </w:style>
  <w:style w:type="paragraph" w:styleId="berschrift1">
    <w:name w:val="heading 1"/>
    <w:basedOn w:val="Standard"/>
    <w:next w:val="Standard"/>
    <w:pPr>
      <w:keepNext/>
      <w:outlineLvl w:val="0"/>
    </w:pPr>
    <w:rPr>
      <w:rFonts w:ascii="Arial" w:hAnsi="Arial"/>
      <w:b/>
      <w:sz w:val="24"/>
    </w:rPr>
  </w:style>
  <w:style w:type="paragraph" w:styleId="berschrift2">
    <w:name w:val="heading 2"/>
    <w:basedOn w:val="Standard"/>
    <w:next w:val="Standard"/>
    <w:pPr>
      <w:keepNext/>
      <w:spacing w:before="240" w:after="60"/>
      <w:outlineLvl w:val="1"/>
    </w:pPr>
    <w:rPr>
      <w:rFonts w:ascii="Arial" w:hAnsi="Arial"/>
      <w:b/>
      <w:i/>
      <w:sz w:val="28"/>
    </w:rPr>
  </w:style>
  <w:style w:type="paragraph" w:styleId="berschrift3">
    <w:name w:val="heading 3"/>
    <w:basedOn w:val="Standard"/>
    <w:next w:val="Standard"/>
    <w:pPr>
      <w:keepNext/>
      <w:shd w:val="clear" w:color="auto" w:fill="FFFFFF"/>
      <w:spacing w:before="240" w:after="60"/>
      <w:outlineLvl w:val="2"/>
    </w:pPr>
    <w:rPr>
      <w:rFonts w:ascii="Arial" w:hAnsi="Arial"/>
      <w:b/>
      <w:color w:val="000000"/>
      <w:spacing w:val="-3"/>
    </w:rPr>
  </w:style>
  <w:style w:type="paragraph" w:styleId="berschrift4">
    <w:name w:val="heading 4"/>
    <w:basedOn w:val="Standard"/>
    <w:next w:val="Standard"/>
    <w:pPr>
      <w:keepNext/>
      <w:spacing w:before="240" w:after="60"/>
      <w:outlineLvl w:val="3"/>
    </w:pPr>
    <w:rPr>
      <w:b/>
      <w:sz w:val="28"/>
    </w:rPr>
  </w:style>
  <w:style w:type="paragraph" w:styleId="berschrift5">
    <w:name w:val="heading 5"/>
    <w:basedOn w:val="Standard"/>
    <w:next w:val="Standard"/>
    <w:pPr>
      <w:spacing w:before="240" w:after="60"/>
      <w:outlineLvl w:val="4"/>
    </w:pPr>
    <w:rPr>
      <w:b/>
      <w:i/>
      <w:sz w:val="26"/>
    </w:rPr>
  </w:style>
  <w:style w:type="paragraph" w:styleId="berschrift6">
    <w:name w:val="heading 6"/>
    <w:basedOn w:val="Standard"/>
    <w:next w:val="Standard"/>
    <w:pPr>
      <w:spacing w:before="240" w:after="6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3">
    <w:name w:val="toc 3"/>
    <w:basedOn w:val="Standard"/>
    <w:next w:val="Standard"/>
    <w:autoRedefine/>
    <w:semiHidden/>
    <w:pPr>
      <w:tabs>
        <w:tab w:val="right" w:pos="9922"/>
      </w:tabs>
    </w:pPr>
    <w:rPr>
      <w:rFonts w:ascii="FrnkGothITC Bk BT" w:hAnsi="FrnkGothITC Bk BT"/>
    </w:rPr>
  </w:style>
  <w:style w:type="paragraph" w:styleId="Kopfzeile">
    <w:name w:val="header"/>
    <w:basedOn w:val="Standard"/>
    <w:link w:val="KopfzeileZchn"/>
    <w:uiPriority w:val="99"/>
    <w:rsid w:val="005B76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768E"/>
    <w:rPr>
      <w:rFonts w:ascii="Calibri" w:hAnsi="Calibri"/>
      <w:sz w:val="22"/>
    </w:rPr>
  </w:style>
  <w:style w:type="paragraph" w:styleId="Fuzeile">
    <w:name w:val="footer"/>
    <w:basedOn w:val="Standard"/>
    <w:link w:val="FuzeileZchn"/>
    <w:uiPriority w:val="99"/>
    <w:rsid w:val="005B76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768E"/>
    <w:rPr>
      <w:rFonts w:ascii="Calibri" w:hAnsi="Calibri"/>
      <w:sz w:val="22"/>
    </w:rPr>
  </w:style>
  <w:style w:type="paragraph" w:customStyle="1" w:styleId="Standardunterstrichen">
    <w:name w:val="Standard unterstrichen"/>
    <w:basedOn w:val="Standard"/>
    <w:rsid w:val="000371C9"/>
    <w:pPr>
      <w:tabs>
        <w:tab w:val="left" w:pos="3969"/>
        <w:tab w:val="left" w:pos="5670"/>
        <w:tab w:val="left" w:pos="9356"/>
      </w:tabs>
    </w:pPr>
    <w:rPr>
      <w:u w:val="single"/>
    </w:rPr>
  </w:style>
  <w:style w:type="paragraph" w:styleId="Verzeichnis2">
    <w:name w:val="toc 2"/>
    <w:basedOn w:val="Standard"/>
    <w:next w:val="Standard"/>
    <w:autoRedefine/>
    <w:semiHidden/>
    <w:pPr>
      <w:spacing w:after="80" w:line="26" w:lineRule="atLeast"/>
    </w:pPr>
    <w:rPr>
      <w:rFonts w:ascii="Arial" w:hAnsi="Arial"/>
      <w:b/>
    </w:rPr>
  </w:style>
  <w:style w:type="paragraph" w:styleId="Funotentext">
    <w:name w:val="footnote text"/>
    <w:basedOn w:val="Standard"/>
    <w:link w:val="FunotentextZchn"/>
    <w:rsid w:val="004655D9"/>
    <w:pPr>
      <w:spacing w:before="40" w:after="40"/>
    </w:pPr>
    <w:rPr>
      <w:sz w:val="18"/>
    </w:rPr>
  </w:style>
  <w:style w:type="character" w:customStyle="1" w:styleId="FunotentextZchn">
    <w:name w:val="Fußnotentext Zchn"/>
    <w:basedOn w:val="Absatz-Standardschriftart"/>
    <w:link w:val="Funotentext"/>
    <w:rsid w:val="004655D9"/>
    <w:rPr>
      <w:rFonts w:ascii="Calibri" w:hAnsi="Calibri"/>
      <w:sz w:val="18"/>
    </w:rPr>
  </w:style>
  <w:style w:type="paragraph" w:styleId="Sprechblasentext">
    <w:name w:val="Balloon Text"/>
    <w:basedOn w:val="Standard"/>
    <w:semiHidden/>
    <w:rsid w:val="00121E7D"/>
    <w:rPr>
      <w:rFonts w:ascii="Tahoma" w:hAnsi="Tahoma" w:cs="Tahoma"/>
      <w:sz w:val="16"/>
      <w:szCs w:val="16"/>
    </w:rPr>
  </w:style>
  <w:style w:type="table" w:styleId="Tabellenraster">
    <w:name w:val="Table Grid"/>
    <w:basedOn w:val="NormaleTabelle"/>
    <w:uiPriority w:val="99"/>
    <w:rsid w:val="00ED6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955F6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pfText">
    <w:name w:val="Kopf Text"/>
    <w:basedOn w:val="Standard"/>
    <w:qFormat/>
    <w:rsid w:val="00550EC3"/>
    <w:pPr>
      <w:spacing w:after="0"/>
    </w:pPr>
    <w:rPr>
      <w:rFonts w:eastAsia="Calibri"/>
      <w:szCs w:val="22"/>
      <w:lang w:eastAsia="en-US"/>
    </w:rPr>
  </w:style>
  <w:style w:type="paragraph" w:customStyle="1" w:styleId="KopfEinzug">
    <w:name w:val="Kopf Einzug"/>
    <w:basedOn w:val="KopfText"/>
    <w:qFormat/>
    <w:rsid w:val="00550EC3"/>
    <w:pPr>
      <w:ind w:left="397" w:hanging="397"/>
    </w:pPr>
    <w:rPr>
      <w:bCs/>
    </w:rPr>
  </w:style>
  <w:style w:type="character" w:styleId="Fett">
    <w:name w:val="Strong"/>
    <w:basedOn w:val="Absatz-Standardschriftart"/>
    <w:rsid w:val="00550EC3"/>
    <w:rPr>
      <w:b/>
      <w:bCs/>
    </w:rPr>
  </w:style>
  <w:style w:type="paragraph" w:styleId="Aufzhlungszeichen">
    <w:name w:val="List Bullet"/>
    <w:basedOn w:val="Standard"/>
    <w:rsid w:val="00C232BE"/>
    <w:pPr>
      <w:numPr>
        <w:numId w:val="1"/>
      </w:numPr>
      <w:ind w:left="340" w:hanging="340"/>
      <w:contextualSpacing/>
    </w:pPr>
  </w:style>
  <w:style w:type="paragraph" w:customStyle="1" w:styleId="FuText">
    <w:name w:val="Fuß Text"/>
    <w:basedOn w:val="Standard"/>
    <w:qFormat/>
    <w:rsid w:val="004655D9"/>
    <w:pPr>
      <w:spacing w:before="40" w:after="40"/>
      <w:ind w:left="397" w:hanging="397"/>
    </w:pPr>
    <w:rPr>
      <w:rFonts w:eastAsia="Calibri"/>
      <w:w w:val="90"/>
      <w:szCs w:val="22"/>
    </w:rPr>
  </w:style>
  <w:style w:type="paragraph" w:customStyle="1" w:styleId="Zwischentitel">
    <w:name w:val="Zwischentitel"/>
    <w:basedOn w:val="Standard"/>
    <w:rsid w:val="00E32AE9"/>
    <w:pPr>
      <w:spacing w:before="120"/>
    </w:pPr>
    <w:rPr>
      <w:b/>
      <w:color w:val="365F91" w:themeColor="accent1" w:themeShade="BF"/>
      <w:sz w:val="26"/>
      <w:szCs w:val="24"/>
    </w:rPr>
  </w:style>
  <w:style w:type="paragraph" w:customStyle="1" w:styleId="VerzZahl">
    <w:name w:val="VerzZahl"/>
    <w:basedOn w:val="Standard"/>
    <w:rsid w:val="0025412E"/>
    <w:pPr>
      <w:keepNext/>
      <w:framePr w:w="1134" w:wrap="around" w:vAnchor="text" w:hAnchor="page" w:x="2836" w:y="313" w:anchorLock="1"/>
      <w:widowControl w:val="0"/>
      <w:numPr>
        <w:numId w:val="11"/>
      </w:numPr>
      <w:tabs>
        <w:tab w:val="left" w:pos="567"/>
        <w:tab w:val="left" w:leader="dot" w:pos="5273"/>
        <w:tab w:val="right" w:pos="5840"/>
      </w:tabs>
      <w:suppressAutoHyphens/>
      <w:spacing w:after="0" w:line="700" w:lineRule="exact"/>
      <w:jc w:val="right"/>
    </w:pPr>
    <w:rPr>
      <w:rFonts w:ascii="StoneSans" w:hAnsi="StoneSans"/>
      <w:b/>
      <w:noProof/>
      <w:kern w:val="20"/>
      <w:sz w:val="60"/>
    </w:rPr>
  </w:style>
  <w:style w:type="paragraph" w:customStyle="1" w:styleId="aokAufzhlung">
    <w:name w:val="aok_Aufzählung"/>
    <w:basedOn w:val="Standard"/>
    <w:rsid w:val="0025412E"/>
    <w:pPr>
      <w:tabs>
        <w:tab w:val="left" w:pos="567"/>
        <w:tab w:val="num" w:pos="643"/>
      </w:tabs>
      <w:overflowPunct w:val="0"/>
      <w:autoSpaceDE w:val="0"/>
      <w:autoSpaceDN w:val="0"/>
      <w:adjustRightInd w:val="0"/>
      <w:spacing w:after="100" w:line="240" w:lineRule="exact"/>
      <w:ind w:left="643" w:hanging="360"/>
      <w:jc w:val="both"/>
      <w:textAlignment w:val="baseline"/>
    </w:pPr>
    <w:rPr>
      <w:kern w:val="20"/>
      <w:sz w:val="20"/>
    </w:rPr>
  </w:style>
  <w:style w:type="paragraph" w:styleId="Listenabsatz">
    <w:name w:val="List Paragraph"/>
    <w:basedOn w:val="Standard"/>
    <w:uiPriority w:val="34"/>
    <w:rsid w:val="00B43128"/>
    <w:pPr>
      <w:ind w:left="720"/>
      <w:contextualSpacing/>
    </w:pPr>
  </w:style>
  <w:style w:type="paragraph" w:customStyle="1" w:styleId="aokZwischberschrift">
    <w:name w:val="aok_Zwischüberschrift"/>
    <w:basedOn w:val="Standard"/>
    <w:next w:val="Standard"/>
    <w:link w:val="aokZwischberschriftZchn"/>
    <w:rsid w:val="001752DD"/>
    <w:pPr>
      <w:spacing w:after="140" w:line="250" w:lineRule="exact"/>
      <w:jc w:val="both"/>
    </w:pPr>
    <w:rPr>
      <w:b/>
      <w:kern w:val="19"/>
      <w:sz w:val="20"/>
    </w:rPr>
  </w:style>
  <w:style w:type="character" w:customStyle="1" w:styleId="aokZwischberschriftZchn">
    <w:name w:val="aok_Zwischüberschrift Zchn"/>
    <w:link w:val="aokZwischberschrift"/>
    <w:rsid w:val="001752DD"/>
    <w:rPr>
      <w:rFonts w:ascii="Calibri" w:hAnsi="Calibri"/>
      <w:b/>
      <w:kern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0371C9"/>
    <w:pPr>
      <w:spacing w:after="120" w:line="264" w:lineRule="auto"/>
    </w:pPr>
    <w:rPr>
      <w:rFonts w:ascii="Calibri" w:hAnsi="Calibri"/>
      <w:sz w:val="22"/>
    </w:rPr>
  </w:style>
  <w:style w:type="paragraph" w:styleId="berschrift1">
    <w:name w:val="heading 1"/>
    <w:basedOn w:val="Standard"/>
    <w:next w:val="Standard"/>
    <w:pPr>
      <w:keepNext/>
      <w:outlineLvl w:val="0"/>
    </w:pPr>
    <w:rPr>
      <w:rFonts w:ascii="Arial" w:hAnsi="Arial"/>
      <w:b/>
      <w:sz w:val="24"/>
    </w:rPr>
  </w:style>
  <w:style w:type="paragraph" w:styleId="berschrift2">
    <w:name w:val="heading 2"/>
    <w:basedOn w:val="Standard"/>
    <w:next w:val="Standard"/>
    <w:pPr>
      <w:keepNext/>
      <w:spacing w:before="240" w:after="60"/>
      <w:outlineLvl w:val="1"/>
    </w:pPr>
    <w:rPr>
      <w:rFonts w:ascii="Arial" w:hAnsi="Arial"/>
      <w:b/>
      <w:i/>
      <w:sz w:val="28"/>
    </w:rPr>
  </w:style>
  <w:style w:type="paragraph" w:styleId="berschrift3">
    <w:name w:val="heading 3"/>
    <w:basedOn w:val="Standard"/>
    <w:next w:val="Standard"/>
    <w:pPr>
      <w:keepNext/>
      <w:shd w:val="clear" w:color="auto" w:fill="FFFFFF"/>
      <w:spacing w:before="240" w:after="60"/>
      <w:outlineLvl w:val="2"/>
    </w:pPr>
    <w:rPr>
      <w:rFonts w:ascii="Arial" w:hAnsi="Arial"/>
      <w:b/>
      <w:color w:val="000000"/>
      <w:spacing w:val="-3"/>
    </w:rPr>
  </w:style>
  <w:style w:type="paragraph" w:styleId="berschrift4">
    <w:name w:val="heading 4"/>
    <w:basedOn w:val="Standard"/>
    <w:next w:val="Standard"/>
    <w:pPr>
      <w:keepNext/>
      <w:spacing w:before="240" w:after="60"/>
      <w:outlineLvl w:val="3"/>
    </w:pPr>
    <w:rPr>
      <w:b/>
      <w:sz w:val="28"/>
    </w:rPr>
  </w:style>
  <w:style w:type="paragraph" w:styleId="berschrift5">
    <w:name w:val="heading 5"/>
    <w:basedOn w:val="Standard"/>
    <w:next w:val="Standard"/>
    <w:pPr>
      <w:spacing w:before="240" w:after="60"/>
      <w:outlineLvl w:val="4"/>
    </w:pPr>
    <w:rPr>
      <w:b/>
      <w:i/>
      <w:sz w:val="26"/>
    </w:rPr>
  </w:style>
  <w:style w:type="paragraph" w:styleId="berschrift6">
    <w:name w:val="heading 6"/>
    <w:basedOn w:val="Standard"/>
    <w:next w:val="Standard"/>
    <w:pPr>
      <w:spacing w:before="240" w:after="6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3">
    <w:name w:val="toc 3"/>
    <w:basedOn w:val="Standard"/>
    <w:next w:val="Standard"/>
    <w:autoRedefine/>
    <w:semiHidden/>
    <w:pPr>
      <w:tabs>
        <w:tab w:val="right" w:pos="9922"/>
      </w:tabs>
    </w:pPr>
    <w:rPr>
      <w:rFonts w:ascii="FrnkGothITC Bk BT" w:hAnsi="FrnkGothITC Bk BT"/>
    </w:rPr>
  </w:style>
  <w:style w:type="paragraph" w:styleId="Kopfzeile">
    <w:name w:val="header"/>
    <w:basedOn w:val="Standard"/>
    <w:link w:val="KopfzeileZchn"/>
    <w:uiPriority w:val="99"/>
    <w:rsid w:val="005B76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768E"/>
    <w:rPr>
      <w:rFonts w:ascii="Calibri" w:hAnsi="Calibri"/>
      <w:sz w:val="22"/>
    </w:rPr>
  </w:style>
  <w:style w:type="paragraph" w:styleId="Fuzeile">
    <w:name w:val="footer"/>
    <w:basedOn w:val="Standard"/>
    <w:link w:val="FuzeileZchn"/>
    <w:uiPriority w:val="99"/>
    <w:rsid w:val="005B76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768E"/>
    <w:rPr>
      <w:rFonts w:ascii="Calibri" w:hAnsi="Calibri"/>
      <w:sz w:val="22"/>
    </w:rPr>
  </w:style>
  <w:style w:type="paragraph" w:customStyle="1" w:styleId="Standardunterstrichen">
    <w:name w:val="Standard unterstrichen"/>
    <w:basedOn w:val="Standard"/>
    <w:rsid w:val="000371C9"/>
    <w:pPr>
      <w:tabs>
        <w:tab w:val="left" w:pos="3969"/>
        <w:tab w:val="left" w:pos="5670"/>
        <w:tab w:val="left" w:pos="9356"/>
      </w:tabs>
    </w:pPr>
    <w:rPr>
      <w:u w:val="single"/>
    </w:rPr>
  </w:style>
  <w:style w:type="paragraph" w:styleId="Verzeichnis2">
    <w:name w:val="toc 2"/>
    <w:basedOn w:val="Standard"/>
    <w:next w:val="Standard"/>
    <w:autoRedefine/>
    <w:semiHidden/>
    <w:pPr>
      <w:spacing w:after="80" w:line="26" w:lineRule="atLeast"/>
    </w:pPr>
    <w:rPr>
      <w:rFonts w:ascii="Arial" w:hAnsi="Arial"/>
      <w:b/>
    </w:rPr>
  </w:style>
  <w:style w:type="paragraph" w:styleId="Funotentext">
    <w:name w:val="footnote text"/>
    <w:basedOn w:val="Standard"/>
    <w:link w:val="FunotentextZchn"/>
    <w:rsid w:val="004655D9"/>
    <w:pPr>
      <w:spacing w:before="40" w:after="40"/>
    </w:pPr>
    <w:rPr>
      <w:sz w:val="18"/>
    </w:rPr>
  </w:style>
  <w:style w:type="character" w:customStyle="1" w:styleId="FunotentextZchn">
    <w:name w:val="Fußnotentext Zchn"/>
    <w:basedOn w:val="Absatz-Standardschriftart"/>
    <w:link w:val="Funotentext"/>
    <w:rsid w:val="004655D9"/>
    <w:rPr>
      <w:rFonts w:ascii="Calibri" w:hAnsi="Calibri"/>
      <w:sz w:val="18"/>
    </w:rPr>
  </w:style>
  <w:style w:type="paragraph" w:styleId="Sprechblasentext">
    <w:name w:val="Balloon Text"/>
    <w:basedOn w:val="Standard"/>
    <w:semiHidden/>
    <w:rsid w:val="00121E7D"/>
    <w:rPr>
      <w:rFonts w:ascii="Tahoma" w:hAnsi="Tahoma" w:cs="Tahoma"/>
      <w:sz w:val="16"/>
      <w:szCs w:val="16"/>
    </w:rPr>
  </w:style>
  <w:style w:type="table" w:styleId="Tabellenraster">
    <w:name w:val="Table Grid"/>
    <w:basedOn w:val="NormaleTabelle"/>
    <w:uiPriority w:val="99"/>
    <w:rsid w:val="00ED6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955F6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pfText">
    <w:name w:val="Kopf Text"/>
    <w:basedOn w:val="Standard"/>
    <w:qFormat/>
    <w:rsid w:val="00550EC3"/>
    <w:pPr>
      <w:spacing w:after="0"/>
    </w:pPr>
    <w:rPr>
      <w:rFonts w:eastAsia="Calibri"/>
      <w:szCs w:val="22"/>
      <w:lang w:eastAsia="en-US"/>
    </w:rPr>
  </w:style>
  <w:style w:type="paragraph" w:customStyle="1" w:styleId="KopfEinzug">
    <w:name w:val="Kopf Einzug"/>
    <w:basedOn w:val="KopfText"/>
    <w:qFormat/>
    <w:rsid w:val="00550EC3"/>
    <w:pPr>
      <w:ind w:left="397" w:hanging="397"/>
    </w:pPr>
    <w:rPr>
      <w:bCs/>
    </w:rPr>
  </w:style>
  <w:style w:type="character" w:styleId="Fett">
    <w:name w:val="Strong"/>
    <w:basedOn w:val="Absatz-Standardschriftart"/>
    <w:rsid w:val="00550EC3"/>
    <w:rPr>
      <w:b/>
      <w:bCs/>
    </w:rPr>
  </w:style>
  <w:style w:type="paragraph" w:styleId="Aufzhlungszeichen">
    <w:name w:val="List Bullet"/>
    <w:basedOn w:val="Standard"/>
    <w:rsid w:val="00C232BE"/>
    <w:pPr>
      <w:numPr>
        <w:numId w:val="1"/>
      </w:numPr>
      <w:ind w:left="340" w:hanging="340"/>
      <w:contextualSpacing/>
    </w:pPr>
  </w:style>
  <w:style w:type="paragraph" w:customStyle="1" w:styleId="FuText">
    <w:name w:val="Fuß Text"/>
    <w:basedOn w:val="Standard"/>
    <w:qFormat/>
    <w:rsid w:val="004655D9"/>
    <w:pPr>
      <w:spacing w:before="40" w:after="40"/>
      <w:ind w:left="397" w:hanging="397"/>
    </w:pPr>
    <w:rPr>
      <w:rFonts w:eastAsia="Calibri"/>
      <w:w w:val="90"/>
      <w:szCs w:val="22"/>
    </w:rPr>
  </w:style>
  <w:style w:type="paragraph" w:customStyle="1" w:styleId="Zwischentitel">
    <w:name w:val="Zwischentitel"/>
    <w:basedOn w:val="Standard"/>
    <w:rsid w:val="00E32AE9"/>
    <w:pPr>
      <w:spacing w:before="120"/>
    </w:pPr>
    <w:rPr>
      <w:b/>
      <w:color w:val="365F91" w:themeColor="accent1" w:themeShade="BF"/>
      <w:sz w:val="26"/>
      <w:szCs w:val="24"/>
    </w:rPr>
  </w:style>
  <w:style w:type="paragraph" w:customStyle="1" w:styleId="VerzZahl">
    <w:name w:val="VerzZahl"/>
    <w:basedOn w:val="Standard"/>
    <w:rsid w:val="0025412E"/>
    <w:pPr>
      <w:keepNext/>
      <w:framePr w:w="1134" w:wrap="around" w:vAnchor="text" w:hAnchor="page" w:x="2836" w:y="313" w:anchorLock="1"/>
      <w:widowControl w:val="0"/>
      <w:numPr>
        <w:numId w:val="11"/>
      </w:numPr>
      <w:tabs>
        <w:tab w:val="left" w:pos="567"/>
        <w:tab w:val="left" w:leader="dot" w:pos="5273"/>
        <w:tab w:val="right" w:pos="5840"/>
      </w:tabs>
      <w:suppressAutoHyphens/>
      <w:spacing w:after="0" w:line="700" w:lineRule="exact"/>
      <w:jc w:val="right"/>
    </w:pPr>
    <w:rPr>
      <w:rFonts w:ascii="StoneSans" w:hAnsi="StoneSans"/>
      <w:b/>
      <w:noProof/>
      <w:kern w:val="20"/>
      <w:sz w:val="60"/>
    </w:rPr>
  </w:style>
  <w:style w:type="paragraph" w:customStyle="1" w:styleId="aokAufzhlung">
    <w:name w:val="aok_Aufzählung"/>
    <w:basedOn w:val="Standard"/>
    <w:rsid w:val="0025412E"/>
    <w:pPr>
      <w:tabs>
        <w:tab w:val="left" w:pos="567"/>
        <w:tab w:val="num" w:pos="643"/>
      </w:tabs>
      <w:overflowPunct w:val="0"/>
      <w:autoSpaceDE w:val="0"/>
      <w:autoSpaceDN w:val="0"/>
      <w:adjustRightInd w:val="0"/>
      <w:spacing w:after="100" w:line="240" w:lineRule="exact"/>
      <w:ind w:left="643" w:hanging="360"/>
      <w:jc w:val="both"/>
      <w:textAlignment w:val="baseline"/>
    </w:pPr>
    <w:rPr>
      <w:kern w:val="20"/>
      <w:sz w:val="20"/>
    </w:rPr>
  </w:style>
  <w:style w:type="paragraph" w:styleId="Listenabsatz">
    <w:name w:val="List Paragraph"/>
    <w:basedOn w:val="Standard"/>
    <w:uiPriority w:val="34"/>
    <w:rsid w:val="00B43128"/>
    <w:pPr>
      <w:ind w:left="720"/>
      <w:contextualSpacing/>
    </w:pPr>
  </w:style>
  <w:style w:type="paragraph" w:customStyle="1" w:styleId="aokZwischberschrift">
    <w:name w:val="aok_Zwischüberschrift"/>
    <w:basedOn w:val="Standard"/>
    <w:next w:val="Standard"/>
    <w:link w:val="aokZwischberschriftZchn"/>
    <w:rsid w:val="001752DD"/>
    <w:pPr>
      <w:spacing w:after="140" w:line="250" w:lineRule="exact"/>
      <w:jc w:val="both"/>
    </w:pPr>
    <w:rPr>
      <w:b/>
      <w:kern w:val="19"/>
      <w:sz w:val="20"/>
    </w:rPr>
  </w:style>
  <w:style w:type="character" w:customStyle="1" w:styleId="aokZwischberschriftZchn">
    <w:name w:val="aok_Zwischüberschrift Zchn"/>
    <w:link w:val="aokZwischberschrift"/>
    <w:rsid w:val="001752DD"/>
    <w:rPr>
      <w:rFonts w:ascii="Calibri" w:hAnsi="Calibri"/>
      <w:b/>
      <w:kern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14D1A-70EF-43DA-B2EE-A4082F95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3743</Characters>
  <Application>Microsoft Office Word</Application>
  <DocSecurity>0</DocSecurity>
  <Lines>129</Lines>
  <Paragraphs>94</Paragraphs>
  <ScaleCrop>false</ScaleCrop>
  <HeadingPairs>
    <vt:vector size="2" baseType="variant">
      <vt:variant>
        <vt:lpstr>Titel</vt:lpstr>
      </vt:variant>
      <vt:variant>
        <vt:i4>1</vt:i4>
      </vt:variant>
    </vt:vector>
  </HeadingPairs>
  <TitlesOfParts>
    <vt:vector size="1" baseType="lpstr">
      <vt:lpstr>Praxisleitfaden Altenpflege</vt:lpstr>
    </vt:vector>
  </TitlesOfParts>
  <Company>AOK-Verlag GmbH</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Praxisleitfaden Altenpflege</dc:title>
  <dc:creator>AOK-Verlag GmbH</dc:creator>
  <cp:lastModifiedBy>Blaesing // Druckagentur Berthold Arend GmbH</cp:lastModifiedBy>
  <cp:revision>23</cp:revision>
  <cp:lastPrinted>2011-04-08T08:52:00Z</cp:lastPrinted>
  <dcterms:created xsi:type="dcterms:W3CDTF">2012-08-17T06:35:00Z</dcterms:created>
  <dcterms:modified xsi:type="dcterms:W3CDTF">2012-11-07T11:10:00Z</dcterms:modified>
</cp:coreProperties>
</file>